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ROSPA0027ZPB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Dealurile Homoroadelor</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32718476"/>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935314984"/>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95283236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33,84</w:t>
      </w:r>
    </w:p>
    <w:p w:rsidR="00000000" w:rsidDel="00000000" w:rsidP="00000000" w:rsidRDefault="00000000" w:rsidRPr="00000000" w14:paraId="00000041">
      <w:pPr>
        <w:spacing w:after="80" w:before="80" w:line="240" w:lineRule="auto"/>
        <w:jc w:val="both"/>
        <w:rPr>
          <w:i w:val="1"/>
          <w:iCs w:val="1"/>
          <w:sz w:val="22"/>
          <w:szCs w:val="22"/>
        </w:rPr>
      </w:pPr>
      <w:r w:rsidDel="00000000" w:rsidR="00000000" w:rsidRPr="00000000">
        <w:rPr>
          <w:i w:val="1"/>
          <w:iCs w:val="1"/>
          <w:sz w:val="22"/>
          <w:szCs w:val="22"/>
          <w:rtl w:val="0"/>
        </w:rPr>
        <w:t xml:space="preserve">Observație: O parte din suprafața sitului este declarată ca ZPB integrat cu situl ROSAC0036 Cheile Vârghișului.</w:t>
      </w:r>
    </w:p>
    <w:p w:rsidR="00000000" w:rsidDel="00000000" w:rsidP="00000000" w:rsidRDefault="00000000" w:rsidRPr="00000000" w14:paraId="00000042">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highlight w:val="yellow"/>
        </w:rPr>
      </w:pPr>
      <w:r w:rsidDel="00000000" w:rsidR="00000000" w:rsidRPr="00000000">
        <w:rPr>
          <w:sz w:val="22"/>
          <w:szCs w:val="22"/>
          <w:rtl w:val="0"/>
        </w:rPr>
        <w:t xml:space="preserve">0,09%</w:t>
      </w:r>
      <w:r w:rsidDel="00000000" w:rsidR="00000000" w:rsidRPr="00000000">
        <w:rPr>
          <w:rtl w:val="0"/>
        </w:rPr>
      </w:r>
    </w:p>
    <w:p w:rsidR="00000000" w:rsidDel="00000000" w:rsidP="00000000" w:rsidRDefault="00000000" w:rsidRPr="00000000" w14:paraId="00000044">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Numele regiunii</w:t>
            </w:r>
          </w:p>
        </w:tc>
      </w:tr>
      <w:tr>
        <w:trPr>
          <w:cantSplit w:val="0"/>
          <w:trHeight w:val="301"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B">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Brașov, Covasna, Harghita</w:t>
      </w:r>
    </w:p>
    <w:p w:rsidR="00000000" w:rsidDel="00000000" w:rsidP="00000000" w:rsidRDefault="00000000" w:rsidRPr="00000000" w14:paraId="0000004D">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E">
            <w:pPr>
              <w:spacing w:after="0" w:line="300" w:lineRule="auto"/>
              <w:rPr>
                <w:sz w:val="22"/>
                <w:szCs w:val="22"/>
              </w:rPr>
            </w:pPr>
            <w:sdt>
              <w:sdtPr>
                <w:id w:val="180336068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Alpină 52,95%</w:t>
            </w:r>
          </w:p>
        </w:tc>
        <w:tc>
          <w:tcPr/>
          <w:p w:rsidR="00000000" w:rsidDel="00000000" w:rsidP="00000000" w:rsidRDefault="00000000" w:rsidRPr="00000000" w14:paraId="0000004F">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0">
            <w:pPr>
              <w:spacing w:after="0" w:line="300" w:lineRule="auto"/>
              <w:rPr>
                <w:sz w:val="22"/>
                <w:szCs w:val="22"/>
              </w:rPr>
            </w:pPr>
            <w:sdt>
              <w:sdtPr>
                <w:id w:val="-65929292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47,05%</w:t>
            </w:r>
          </w:p>
        </w:tc>
        <w:tc>
          <w:tcPr/>
          <w:p w:rsidR="00000000" w:rsidDel="00000000" w:rsidP="00000000" w:rsidRDefault="00000000" w:rsidRPr="00000000" w14:paraId="00000051">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2">
            <w:pPr>
              <w:spacing w:after="0" w:line="300" w:lineRule="auto"/>
              <w:rPr>
                <w:sz w:val="22"/>
                <w:szCs w:val="22"/>
              </w:rPr>
            </w:pPr>
            <w:sdt>
              <w:sdtPr>
                <w:id w:val="188637649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3">
            <w:pPr>
              <w:spacing w:after="0" w:line="300" w:lineRule="auto"/>
              <w:rPr>
                <w:sz w:val="22"/>
                <w:szCs w:val="22"/>
              </w:rPr>
            </w:pPr>
            <w:sdt>
              <w:sdtPr>
                <w:id w:val="1574333770"/>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4">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5">
            <w:pPr>
              <w:spacing w:after="0" w:line="300" w:lineRule="auto"/>
              <w:rPr>
                <w:sz w:val="22"/>
                <w:szCs w:val="22"/>
              </w:rPr>
            </w:pPr>
            <w:sdt>
              <w:sdtPr>
                <w:id w:val="60589559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6">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7">
            <w:pPr>
              <w:spacing w:after="0" w:line="300" w:lineRule="auto"/>
              <w:rPr>
                <w:sz w:val="22"/>
                <w:szCs w:val="22"/>
              </w:rPr>
            </w:pPr>
            <w:sdt>
              <w:sdtPr>
                <w:id w:val="-598086149"/>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8">
      <w:pPr>
        <w:spacing w:after="0" w:line="300" w:lineRule="auto"/>
        <w:rPr>
          <w:sz w:val="22"/>
          <w:szCs w:val="22"/>
        </w:rPr>
      </w:pPr>
      <w:r w:rsidDel="00000000" w:rsidR="00000000" w:rsidRPr="00000000">
        <w:rPr>
          <w:rtl w:val="0"/>
        </w:rPr>
      </w:r>
    </w:p>
    <w:p w:rsidR="00000000" w:rsidDel="00000000" w:rsidP="00000000" w:rsidRDefault="00000000" w:rsidRPr="00000000" w14:paraId="00000059">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A">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highlight w:val="yellow"/>
        </w:rPr>
      </w:pPr>
      <w:r w:rsidDel="00000000" w:rsidR="00000000" w:rsidRPr="00000000">
        <w:rPr>
          <w:rtl w:val="0"/>
        </w:rPr>
        <w:t xml:space="preserve">3</w:t>
      </w:r>
      <w:r w:rsidDel="00000000" w:rsidR="00000000" w:rsidRPr="00000000">
        <w:rPr>
          <w:rtl w:val="0"/>
        </w:rPr>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E">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60">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1">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27,52</w:t>
      </w:r>
    </w:p>
    <w:p w:rsidR="00000000" w:rsidDel="00000000" w:rsidP="00000000" w:rsidRDefault="00000000" w:rsidRPr="00000000" w14:paraId="00000063">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RONPA0262 Locul fosilifer Carhaga;</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996/2016 privind aprobarea Planului de management și a Regulamentului siturilor Natura 2000 ROSPA0027 Dealurile Homoroadelor și ROSCI0036 Cheile Vârghișului;</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bookmarkStart w:colFirst="0" w:colLast="0" w:name="_heading=h.ltkiv12p3oiq" w:id="0"/>
      <w:bookmarkEnd w:id="0"/>
      <w:r w:rsidDel="00000000" w:rsidR="00000000" w:rsidRPr="00000000">
        <w:rPr>
          <w:sz w:val="22"/>
          <w:szCs w:val="22"/>
          <w:rtl w:val="0"/>
        </w:rPr>
        <w:t xml:space="preserve">Informația ecologică</w:t>
      </w:r>
    </w:p>
    <w:p w:rsidR="00000000" w:rsidDel="00000000" w:rsidP="00000000" w:rsidRDefault="00000000" w:rsidRPr="00000000" w14:paraId="00000069">
      <w:pPr>
        <w:spacing w:after="0" w:before="160" w:line="300" w:lineRule="auto"/>
        <w:rPr>
          <w:sz w:val="22"/>
          <w:szCs w:val="22"/>
        </w:rPr>
      </w:pPr>
      <w:r w:rsidDel="00000000" w:rsidR="00000000" w:rsidRPr="00000000">
        <w:rPr>
          <w:rtl w:val="0"/>
        </w:rPr>
      </w:r>
    </w:p>
    <w:tbl>
      <w:tblPr>
        <w:tblStyle w:val="Table8"/>
        <w:tblW w:w="8970.0" w:type="dxa"/>
        <w:jc w:val="left"/>
        <w:tblInd w:w="10.0" w:type="dxa"/>
        <w:tblLayout w:type="fixed"/>
        <w:tblLook w:val="0400"/>
      </w:tblPr>
      <w:tblGrid>
        <w:gridCol w:w="2865"/>
        <w:gridCol w:w="6105"/>
        <w:tblGridChange w:id="0">
          <w:tblGrid>
            <w:gridCol w:w="2865"/>
            <w:gridCol w:w="610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sz w:val="22"/>
                <w:szCs w:val="22"/>
              </w:rPr>
            </w:pPr>
            <w:r w:rsidDel="00000000" w:rsidR="00000000" w:rsidRPr="00000000">
              <w:rPr>
                <w:sz w:val="22"/>
                <w:szCs w:val="22"/>
                <w:rtl w:val="0"/>
              </w:rPr>
              <w:t xml:space="preserve">Ecosistem de păduri temperate europene;</w:t>
            </w:r>
          </w:p>
          <w:p w:rsidR="00000000" w:rsidDel="00000000" w:rsidP="00000000" w:rsidRDefault="00000000" w:rsidRPr="00000000" w14:paraId="0000006E">
            <w:pPr>
              <w:spacing w:after="0" w:line="300" w:lineRule="auto"/>
              <w:rPr>
                <w:sz w:val="22"/>
                <w:szCs w:val="22"/>
              </w:rPr>
            </w:pPr>
            <w:r w:rsidDel="00000000" w:rsidR="00000000" w:rsidRPr="00000000">
              <w:rPr>
                <w:sz w:val="22"/>
                <w:szCs w:val="22"/>
                <w:rtl w:val="0"/>
              </w:rPr>
              <w:t xml:space="preserve">Afloriment de vârstă Jurasic superioare-baremian inferioare, care apar ca şi blocuri mari, olistolite în wildflish, formate din marne cenuşii şi roşii, cu accidente silicioase şi cu intercalaţii de bentonite şi calcarenite, care poartă denumirea de stratele de Carhaga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A373 Coccothraustes coccothraustes;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A338 Lanius collurio</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240" w:lineRule="auto"/>
              <w:jc w:val="both"/>
              <w:rPr>
                <w:sz w:val="22"/>
                <w:szCs w:val="22"/>
              </w:rPr>
            </w:pPr>
            <w:r w:rsidDel="00000000" w:rsidR="00000000" w:rsidRPr="00000000">
              <w:rPr>
                <w:sz w:val="22"/>
                <w:szCs w:val="22"/>
                <w:rtl w:val="0"/>
              </w:rPr>
              <w:t xml:space="preserve">Pădurile contribuie la stocarea carbonului și la reglarea climatului local.</w:t>
            </w:r>
          </w:p>
          <w:p w:rsidR="00000000" w:rsidDel="00000000" w:rsidP="00000000" w:rsidRDefault="00000000" w:rsidRPr="00000000" w14:paraId="00000076">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7">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8">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jc w:val="both"/>
              <w:rPr>
                <w:sz w:val="22"/>
                <w:szCs w:val="22"/>
                <w:highlight w:val="white"/>
              </w:rPr>
            </w:pPr>
            <w:r w:rsidDel="00000000" w:rsidR="00000000" w:rsidRPr="00000000">
              <w:rPr>
                <w:b w:val="1"/>
                <w:bCs w:val="1"/>
                <w:sz w:val="22"/>
                <w:szCs w:val="22"/>
                <w:highlight w:val="white"/>
                <w:rtl w:val="0"/>
              </w:rPr>
              <w:t xml:space="preserve">Obiective și măsuri în regim de non-intervenție pentru habitatele forestiere monumente ale naturii</w:t>
            </w:r>
            <w:r w:rsidDel="00000000" w:rsidR="00000000" w:rsidRPr="00000000">
              <w:rPr>
                <w:rtl w:val="0"/>
              </w:rPr>
            </w:r>
          </w:p>
          <w:p w:rsidR="00000000" w:rsidDel="00000000" w:rsidP="00000000" w:rsidRDefault="00000000" w:rsidRPr="00000000" w14:paraId="0000007D">
            <w:pPr>
              <w:spacing w:after="0" w:line="240" w:lineRule="auto"/>
              <w:jc w:val="both"/>
              <w:rPr>
                <w:sz w:val="22"/>
                <w:szCs w:val="22"/>
                <w:highlight w:val="white"/>
              </w:rPr>
            </w:pPr>
            <w:r w:rsidDel="00000000" w:rsidR="00000000" w:rsidRPr="00000000">
              <w:rPr>
                <w:b w:val="1"/>
                <w:bCs w:val="1"/>
                <w:sz w:val="22"/>
                <w:szCs w:val="22"/>
                <w:highlight w:val="white"/>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240" w:lineRule="auto"/>
              <w:jc w:val="both"/>
              <w:rPr>
                <w:sz w:val="22"/>
                <w:szCs w:val="22"/>
                <w:highlight w:val="white"/>
              </w:rPr>
            </w:pPr>
            <w:r w:rsidDel="00000000" w:rsidR="00000000" w:rsidRPr="00000000">
              <w:rPr>
                <w:sz w:val="22"/>
                <w:szCs w:val="22"/>
                <w:highlight w:val="whit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F">
            <w:pPr>
              <w:spacing w:after="0" w:line="240" w:lineRule="auto"/>
              <w:jc w:val="both"/>
              <w:rPr>
                <w:sz w:val="22"/>
                <w:szCs w:val="22"/>
                <w:highlight w:val="white"/>
              </w:rPr>
            </w:pPr>
            <w:r w:rsidDel="00000000" w:rsidR="00000000" w:rsidRPr="00000000">
              <w:rPr>
                <w:b w:val="1"/>
                <w:bCs w:val="1"/>
                <w:sz w:val="22"/>
                <w:szCs w:val="22"/>
                <w:highlight w:val="white"/>
                <w:rtl w:val="0"/>
              </w:rPr>
              <w:t xml:space="preserve">Obiective specifice:</w:t>
            </w:r>
            <w:r w:rsidDel="00000000" w:rsidR="00000000" w:rsidRPr="00000000">
              <w:rPr>
                <w:rtl w:val="0"/>
              </w:rPr>
            </w:r>
          </w:p>
          <w:p w:rsidR="00000000" w:rsidDel="00000000" w:rsidP="00000000" w:rsidRDefault="00000000" w:rsidRPr="00000000" w14:paraId="00000080">
            <w:pPr>
              <w:spacing w:after="0" w:line="240" w:lineRule="auto"/>
              <w:jc w:val="both"/>
              <w:rPr>
                <w:sz w:val="22"/>
                <w:szCs w:val="22"/>
                <w:highlight w:val="white"/>
              </w:rPr>
            </w:pPr>
            <w:r w:rsidDel="00000000" w:rsidR="00000000" w:rsidRPr="00000000">
              <w:rPr>
                <w:sz w:val="22"/>
                <w:szCs w:val="22"/>
                <w:highlight w:val="whit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1">
            <w:pPr>
              <w:spacing w:after="0" w:line="240" w:lineRule="auto"/>
              <w:jc w:val="both"/>
              <w:rPr>
                <w:sz w:val="22"/>
                <w:szCs w:val="22"/>
                <w:highlight w:val="white"/>
              </w:rPr>
            </w:pPr>
            <w:r w:rsidDel="00000000" w:rsidR="00000000" w:rsidRPr="00000000">
              <w:rPr>
                <w:sz w:val="22"/>
                <w:szCs w:val="22"/>
                <w:highlight w:val="white"/>
                <w:rtl w:val="0"/>
              </w:rPr>
              <w:t xml:space="preserve">2. Menținerea elementelor-cheie pentru biodiversitate (arbori foarte bătrâni, arbori-habitat, lemn mort, microhabitate).</w:t>
            </w:r>
          </w:p>
          <w:p w:rsidR="00000000" w:rsidDel="00000000" w:rsidP="00000000" w:rsidRDefault="00000000" w:rsidRPr="00000000" w14:paraId="00000082">
            <w:pPr>
              <w:spacing w:after="0" w:line="240" w:lineRule="auto"/>
              <w:jc w:val="both"/>
              <w:rPr>
                <w:sz w:val="22"/>
                <w:szCs w:val="22"/>
                <w:highlight w:val="white"/>
              </w:rPr>
            </w:pPr>
            <w:r w:rsidDel="00000000" w:rsidR="00000000" w:rsidRPr="00000000">
              <w:rPr>
                <w:sz w:val="22"/>
                <w:szCs w:val="22"/>
                <w:highlight w:val="whit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3">
            <w:pPr>
              <w:spacing w:after="0" w:line="240" w:lineRule="auto"/>
              <w:jc w:val="both"/>
              <w:rPr>
                <w:sz w:val="22"/>
                <w:szCs w:val="22"/>
                <w:highlight w:val="white"/>
              </w:rPr>
            </w:pPr>
            <w:r w:rsidDel="00000000" w:rsidR="00000000" w:rsidRPr="00000000">
              <w:rPr>
                <w:sz w:val="22"/>
                <w:szCs w:val="22"/>
                <w:highlight w:val="white"/>
                <w:rtl w:val="0"/>
              </w:rPr>
              <w:t xml:space="preserve">4. Limitarea deranjului produs de activitățile umane — acces motorizat, turism necontrolat și recoltări neautorizate.</w:t>
            </w:r>
          </w:p>
          <w:p w:rsidR="00000000" w:rsidDel="00000000" w:rsidP="00000000" w:rsidRDefault="00000000" w:rsidRPr="00000000" w14:paraId="00000084">
            <w:pPr>
              <w:spacing w:after="0" w:line="240" w:lineRule="auto"/>
              <w:jc w:val="both"/>
              <w:rPr>
                <w:sz w:val="22"/>
                <w:szCs w:val="22"/>
                <w:highlight w:val="white"/>
              </w:rPr>
            </w:pPr>
            <w:r w:rsidDel="00000000" w:rsidR="00000000" w:rsidRPr="00000000">
              <w:rPr>
                <w:sz w:val="22"/>
                <w:szCs w:val="22"/>
                <w:highlight w:val="white"/>
                <w:rtl w:val="0"/>
              </w:rPr>
              <w:t xml:space="preserve">5. Monitorizarea periodică a stării de conservare a habitatelor și speciilor din ZPB.</w:t>
            </w:r>
          </w:p>
          <w:p w:rsidR="00000000" w:rsidDel="00000000" w:rsidP="00000000" w:rsidRDefault="00000000" w:rsidRPr="00000000" w14:paraId="00000085">
            <w:pPr>
              <w:spacing w:after="0" w:line="240" w:lineRule="auto"/>
              <w:jc w:val="both"/>
              <w:rPr>
                <w:sz w:val="22"/>
                <w:szCs w:val="22"/>
                <w:highlight w:val="white"/>
              </w:rPr>
            </w:pPr>
            <w:r w:rsidDel="00000000" w:rsidR="00000000" w:rsidRPr="00000000">
              <w:rPr>
                <w:b w:val="1"/>
                <w:bCs w:val="1"/>
                <w:sz w:val="22"/>
                <w:szCs w:val="22"/>
                <w:highlight w:val="white"/>
                <w:rtl w:val="0"/>
              </w:rPr>
              <w:t xml:space="preserve">Măsuri de conservare:</w:t>
            </w:r>
            <w:r w:rsidDel="00000000" w:rsidR="00000000" w:rsidRPr="00000000">
              <w:rPr>
                <w:rtl w:val="0"/>
              </w:rPr>
            </w:r>
          </w:p>
          <w:p w:rsidR="00000000" w:rsidDel="00000000" w:rsidP="00000000" w:rsidRDefault="00000000" w:rsidRPr="00000000" w14:paraId="00000086">
            <w:pPr>
              <w:spacing w:after="0" w:line="240" w:lineRule="auto"/>
              <w:jc w:val="both"/>
              <w:rPr>
                <w:sz w:val="22"/>
                <w:szCs w:val="22"/>
                <w:highlight w:val="white"/>
              </w:rPr>
            </w:pPr>
            <w:r w:rsidDel="00000000" w:rsidR="00000000" w:rsidRPr="00000000">
              <w:rPr>
                <w:sz w:val="22"/>
                <w:szCs w:val="22"/>
                <w:highlight w:val="whit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7">
            <w:pPr>
              <w:spacing w:after="0" w:line="240" w:lineRule="auto"/>
              <w:jc w:val="both"/>
              <w:rPr>
                <w:sz w:val="22"/>
                <w:szCs w:val="22"/>
                <w:highlight w:val="white"/>
              </w:rPr>
            </w:pPr>
            <w:r w:rsidDel="00000000" w:rsidR="00000000" w:rsidRPr="00000000">
              <w:rPr>
                <w:sz w:val="22"/>
                <w:szCs w:val="22"/>
                <w:highlight w:val="whit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8">
            <w:pPr>
              <w:spacing w:after="0" w:line="240" w:lineRule="auto"/>
              <w:jc w:val="both"/>
              <w:rPr>
                <w:sz w:val="22"/>
                <w:szCs w:val="22"/>
                <w:highlight w:val="white"/>
              </w:rPr>
            </w:pPr>
            <w:r w:rsidDel="00000000" w:rsidR="00000000" w:rsidRPr="00000000">
              <w:rPr>
                <w:sz w:val="22"/>
                <w:szCs w:val="22"/>
                <w:highlight w:val="whit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9">
            <w:pPr>
              <w:spacing w:after="0" w:line="240" w:lineRule="auto"/>
              <w:jc w:val="both"/>
              <w:rPr>
                <w:sz w:val="22"/>
                <w:szCs w:val="22"/>
                <w:highlight w:val="white"/>
              </w:rPr>
            </w:pPr>
            <w:r w:rsidDel="00000000" w:rsidR="00000000" w:rsidRPr="00000000">
              <w:rPr>
                <w:sz w:val="22"/>
                <w:szCs w:val="22"/>
                <w:highlight w:val="whit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A">
            <w:pPr>
              <w:spacing w:after="0" w:line="240" w:lineRule="auto"/>
              <w:jc w:val="both"/>
              <w:rPr>
                <w:sz w:val="22"/>
                <w:szCs w:val="22"/>
                <w:highlight w:val="white"/>
              </w:rPr>
            </w:pPr>
            <w:r w:rsidDel="00000000" w:rsidR="00000000" w:rsidRPr="00000000">
              <w:rPr>
                <w:sz w:val="22"/>
                <w:szCs w:val="22"/>
                <w:highlight w:val="white"/>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8B">
            <w:pPr>
              <w:spacing w:after="0" w:line="240" w:lineRule="auto"/>
              <w:jc w:val="both"/>
              <w:rPr>
                <w:b w:val="1"/>
                <w:bCs w:val="1"/>
                <w:sz w:val="22"/>
                <w:szCs w:val="22"/>
                <w:highlight w:val="white"/>
              </w:rPr>
            </w:pPr>
            <w:r w:rsidDel="00000000" w:rsidR="00000000" w:rsidRPr="00000000">
              <w:rPr>
                <w:b w:val="1"/>
                <w:bCs w:val="1"/>
                <w:sz w:val="22"/>
                <w:szCs w:val="22"/>
                <w:highlight w:val="white"/>
                <w:rtl w:val="0"/>
              </w:rPr>
              <w:t xml:space="preserve">Obiective și măsuri în regim de management activ pentru habitatele forestiere altele decât T1</w:t>
            </w:r>
          </w:p>
          <w:p w:rsidR="00000000" w:rsidDel="00000000" w:rsidP="00000000" w:rsidRDefault="00000000" w:rsidRPr="00000000" w14:paraId="0000008C">
            <w:pPr>
              <w:spacing w:after="0" w:line="240" w:lineRule="auto"/>
              <w:jc w:val="both"/>
              <w:rPr>
                <w:b w:val="1"/>
                <w:bCs w:val="1"/>
                <w:sz w:val="22"/>
                <w:szCs w:val="22"/>
                <w:highlight w:val="white"/>
              </w:rPr>
            </w:pPr>
            <w:r w:rsidDel="00000000" w:rsidR="00000000" w:rsidRPr="00000000">
              <w:rPr>
                <w:b w:val="1"/>
                <w:bCs w:val="1"/>
                <w:sz w:val="22"/>
                <w:szCs w:val="22"/>
                <w:highlight w:val="white"/>
                <w:rtl w:val="0"/>
              </w:rPr>
              <w:t xml:space="preserve">Obiectiv general de conservare</w:t>
            </w:r>
          </w:p>
          <w:p w:rsidR="00000000" w:rsidDel="00000000" w:rsidP="00000000" w:rsidRDefault="00000000" w:rsidRPr="00000000" w14:paraId="0000008D">
            <w:pPr>
              <w:spacing w:after="0" w:line="240" w:lineRule="auto"/>
              <w:jc w:val="both"/>
              <w:rPr>
                <w:sz w:val="22"/>
                <w:szCs w:val="22"/>
                <w:highlight w:val="white"/>
              </w:rPr>
            </w:pPr>
            <w:r w:rsidDel="00000000" w:rsidR="00000000" w:rsidRPr="00000000">
              <w:rPr>
                <w:sz w:val="22"/>
                <w:szCs w:val="22"/>
                <w:highlight w:val="whit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E">
            <w:pPr>
              <w:spacing w:after="0" w:line="240" w:lineRule="auto"/>
              <w:jc w:val="both"/>
              <w:rPr>
                <w:b w:val="1"/>
                <w:bCs w:val="1"/>
                <w:sz w:val="22"/>
                <w:szCs w:val="22"/>
                <w:highlight w:val="white"/>
              </w:rPr>
            </w:pPr>
            <w:r w:rsidDel="00000000" w:rsidR="00000000" w:rsidRPr="00000000">
              <w:rPr>
                <w:b w:val="1"/>
                <w:bCs w:val="1"/>
                <w:sz w:val="22"/>
                <w:szCs w:val="22"/>
                <w:highlight w:val="white"/>
                <w:rtl w:val="0"/>
              </w:rPr>
              <w:t xml:space="preserve">Obiective specifice:</w:t>
            </w:r>
          </w:p>
          <w:p w:rsidR="00000000" w:rsidDel="00000000" w:rsidP="00000000" w:rsidRDefault="00000000" w:rsidRPr="00000000" w14:paraId="0000008F">
            <w:pPr>
              <w:spacing w:after="0" w:line="240" w:lineRule="auto"/>
              <w:jc w:val="both"/>
              <w:rPr>
                <w:sz w:val="22"/>
                <w:szCs w:val="22"/>
                <w:highlight w:val="white"/>
              </w:rPr>
            </w:pPr>
            <w:r w:rsidDel="00000000" w:rsidR="00000000" w:rsidRPr="00000000">
              <w:rPr>
                <w:sz w:val="22"/>
                <w:szCs w:val="22"/>
                <w:highlight w:val="white"/>
                <w:rtl w:val="0"/>
              </w:rPr>
              <w:t xml:space="preserve">1. Conservarea și ameliorarea biodiversității arboretelor (structură, compoziție, microhabitate).</w:t>
            </w:r>
          </w:p>
          <w:p w:rsidR="00000000" w:rsidDel="00000000" w:rsidP="00000000" w:rsidRDefault="00000000" w:rsidRPr="00000000" w14:paraId="00000090">
            <w:pPr>
              <w:spacing w:after="0" w:line="240" w:lineRule="auto"/>
              <w:jc w:val="both"/>
              <w:rPr>
                <w:sz w:val="22"/>
                <w:szCs w:val="22"/>
                <w:highlight w:val="white"/>
              </w:rPr>
            </w:pPr>
            <w:r w:rsidDel="00000000" w:rsidR="00000000" w:rsidRPr="00000000">
              <w:rPr>
                <w:sz w:val="22"/>
                <w:szCs w:val="22"/>
                <w:highlight w:val="white"/>
                <w:rtl w:val="0"/>
              </w:rPr>
              <w:t xml:space="preserve">2. Îmbunătățirea compoziției și structurii arboretelor către o configurație mai apropiată de naturalitate.</w:t>
            </w:r>
          </w:p>
          <w:p w:rsidR="00000000" w:rsidDel="00000000" w:rsidP="00000000" w:rsidRDefault="00000000" w:rsidRPr="00000000" w14:paraId="00000091">
            <w:pPr>
              <w:spacing w:after="0" w:line="240" w:lineRule="auto"/>
              <w:jc w:val="both"/>
              <w:rPr>
                <w:sz w:val="22"/>
                <w:szCs w:val="22"/>
                <w:highlight w:val="white"/>
              </w:rPr>
            </w:pPr>
            <w:r w:rsidDel="00000000" w:rsidR="00000000" w:rsidRPr="00000000">
              <w:rPr>
                <w:sz w:val="22"/>
                <w:szCs w:val="22"/>
                <w:highlight w:val="white"/>
                <w:rtl w:val="0"/>
              </w:rPr>
              <w:t xml:space="preserve">3. Creșterea stabilității și rezistenței ecosistemelor forestiere la factori vătămători biotici și abiotici.</w:t>
            </w:r>
          </w:p>
          <w:p w:rsidR="00000000" w:rsidDel="00000000" w:rsidP="00000000" w:rsidRDefault="00000000" w:rsidRPr="00000000" w14:paraId="00000092">
            <w:pPr>
              <w:spacing w:after="0" w:line="240" w:lineRule="auto"/>
              <w:jc w:val="both"/>
              <w:rPr>
                <w:sz w:val="22"/>
                <w:szCs w:val="22"/>
                <w:highlight w:val="white"/>
              </w:rPr>
            </w:pPr>
            <w:r w:rsidDel="00000000" w:rsidR="00000000" w:rsidRPr="00000000">
              <w:rPr>
                <w:sz w:val="22"/>
                <w:szCs w:val="22"/>
                <w:highlight w:val="white"/>
                <w:rtl w:val="0"/>
              </w:rPr>
              <w:t xml:space="preserve">4. Menținerea regenerării naturale și a continuității habitatelor forestiere.</w:t>
            </w:r>
          </w:p>
          <w:p w:rsidR="00000000" w:rsidDel="00000000" w:rsidP="00000000" w:rsidRDefault="00000000" w:rsidRPr="00000000" w14:paraId="00000093">
            <w:pPr>
              <w:spacing w:after="0" w:line="240" w:lineRule="auto"/>
              <w:jc w:val="both"/>
              <w:rPr>
                <w:sz w:val="22"/>
                <w:szCs w:val="22"/>
                <w:highlight w:val="white"/>
              </w:rPr>
            </w:pPr>
            <w:r w:rsidDel="00000000" w:rsidR="00000000" w:rsidRPr="00000000">
              <w:rPr>
                <w:sz w:val="22"/>
                <w:szCs w:val="22"/>
                <w:highlight w:val="white"/>
                <w:rtl w:val="0"/>
              </w:rPr>
              <w:t xml:space="preserve">5. Reducerea fragmentării habitatelor și limitarea presiunilor antropice.</w:t>
            </w:r>
          </w:p>
          <w:p w:rsidR="00000000" w:rsidDel="00000000" w:rsidP="00000000" w:rsidRDefault="00000000" w:rsidRPr="00000000" w14:paraId="00000094">
            <w:pPr>
              <w:spacing w:after="0" w:line="240" w:lineRule="auto"/>
              <w:jc w:val="both"/>
              <w:rPr>
                <w:sz w:val="22"/>
                <w:szCs w:val="22"/>
                <w:highlight w:val="white"/>
              </w:rPr>
            </w:pPr>
            <w:r w:rsidDel="00000000" w:rsidR="00000000" w:rsidRPr="00000000">
              <w:rPr>
                <w:sz w:val="22"/>
                <w:szCs w:val="22"/>
                <w:highlight w:val="white"/>
                <w:rtl w:val="0"/>
              </w:rPr>
              <w:t xml:space="preserve">6. Monitorizarea stării de conservare și aplicarea managementului adaptativ.</w:t>
            </w:r>
          </w:p>
          <w:p w:rsidR="00000000" w:rsidDel="00000000" w:rsidP="00000000" w:rsidRDefault="00000000" w:rsidRPr="00000000" w14:paraId="00000095">
            <w:pPr>
              <w:spacing w:after="0" w:line="240" w:lineRule="auto"/>
              <w:jc w:val="both"/>
              <w:rPr>
                <w:b w:val="1"/>
                <w:bCs w:val="1"/>
                <w:sz w:val="22"/>
                <w:szCs w:val="22"/>
                <w:highlight w:val="white"/>
              </w:rPr>
            </w:pPr>
            <w:r w:rsidDel="00000000" w:rsidR="00000000" w:rsidRPr="00000000">
              <w:rPr>
                <w:b w:val="1"/>
                <w:bCs w:val="1"/>
                <w:sz w:val="22"/>
                <w:szCs w:val="22"/>
                <w:highlight w:val="white"/>
                <w:rtl w:val="0"/>
              </w:rPr>
              <w:t xml:space="preserve">Măsuri de conservare:</w:t>
            </w:r>
          </w:p>
          <w:p w:rsidR="00000000" w:rsidDel="00000000" w:rsidP="00000000" w:rsidRDefault="00000000" w:rsidRPr="00000000" w14:paraId="00000096">
            <w:pPr>
              <w:spacing w:after="0" w:line="240" w:lineRule="auto"/>
              <w:jc w:val="both"/>
              <w:rPr>
                <w:sz w:val="22"/>
                <w:szCs w:val="22"/>
                <w:highlight w:val="white"/>
              </w:rPr>
            </w:pPr>
            <w:r w:rsidDel="00000000" w:rsidR="00000000" w:rsidRPr="00000000">
              <w:rPr>
                <w:sz w:val="22"/>
                <w:szCs w:val="22"/>
                <w:highlight w:val="whit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7">
            <w:pPr>
              <w:spacing w:after="0" w:line="240" w:lineRule="auto"/>
              <w:jc w:val="both"/>
              <w:rPr>
                <w:sz w:val="22"/>
                <w:szCs w:val="22"/>
                <w:highlight w:val="white"/>
              </w:rPr>
            </w:pPr>
            <w:r w:rsidDel="00000000" w:rsidR="00000000" w:rsidRPr="00000000">
              <w:rPr>
                <w:sz w:val="22"/>
                <w:szCs w:val="22"/>
                <w:highlight w:val="whit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8">
            <w:pPr>
              <w:spacing w:after="0" w:line="240" w:lineRule="auto"/>
              <w:jc w:val="both"/>
              <w:rPr>
                <w:sz w:val="22"/>
                <w:szCs w:val="22"/>
                <w:highlight w:val="white"/>
              </w:rPr>
            </w:pPr>
            <w:r w:rsidDel="00000000" w:rsidR="00000000" w:rsidRPr="00000000">
              <w:rPr>
                <w:sz w:val="22"/>
                <w:szCs w:val="22"/>
                <w:highlight w:val="whit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9">
            <w:pPr>
              <w:spacing w:after="0" w:line="240" w:lineRule="auto"/>
              <w:jc w:val="both"/>
              <w:rPr>
                <w:sz w:val="22"/>
                <w:szCs w:val="22"/>
                <w:highlight w:val="white"/>
              </w:rPr>
            </w:pPr>
            <w:r w:rsidDel="00000000" w:rsidR="00000000" w:rsidRPr="00000000">
              <w:rPr>
                <w:sz w:val="22"/>
                <w:szCs w:val="22"/>
                <w:highlight w:val="whit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A">
            <w:pPr>
              <w:spacing w:after="0" w:line="240" w:lineRule="auto"/>
              <w:jc w:val="both"/>
              <w:rPr>
                <w:sz w:val="22"/>
                <w:szCs w:val="22"/>
                <w:highlight w:val="white"/>
              </w:rPr>
            </w:pPr>
            <w:r w:rsidDel="00000000" w:rsidR="00000000" w:rsidRPr="00000000">
              <w:rPr>
                <w:sz w:val="22"/>
                <w:szCs w:val="22"/>
                <w:highlight w:val="whit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B">
            <w:pPr>
              <w:spacing w:after="0" w:line="240" w:lineRule="auto"/>
              <w:jc w:val="both"/>
              <w:rPr>
                <w:sz w:val="22"/>
                <w:szCs w:val="22"/>
                <w:highlight w:val="white"/>
              </w:rPr>
            </w:pPr>
            <w:r w:rsidDel="00000000" w:rsidR="00000000" w:rsidRPr="00000000">
              <w:rPr>
                <w:sz w:val="22"/>
                <w:szCs w:val="22"/>
                <w:highlight w:val="white"/>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C">
            <w:pPr>
              <w:spacing w:after="0" w:line="240" w:lineRule="auto"/>
              <w:jc w:val="both"/>
              <w:rPr>
                <w:sz w:val="22"/>
                <w:szCs w:val="22"/>
                <w:highlight w:val="white"/>
              </w:rPr>
            </w:pPr>
            <w:r w:rsidDel="00000000" w:rsidR="00000000" w:rsidRPr="00000000">
              <w:rPr>
                <w:sz w:val="22"/>
                <w:szCs w:val="22"/>
                <w:highlight w:val="white"/>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D">
            <w:pPr>
              <w:spacing w:after="0" w:line="240" w:lineRule="auto"/>
              <w:jc w:val="both"/>
              <w:rPr>
                <w:sz w:val="22"/>
                <w:szCs w:val="22"/>
                <w:highlight w:val="white"/>
              </w:rPr>
            </w:pPr>
            <w:r w:rsidDel="00000000" w:rsidR="00000000" w:rsidRPr="00000000">
              <w:rPr>
                <w:sz w:val="22"/>
                <w:szCs w:val="22"/>
                <w:highlight w:val="white"/>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E">
            <w:pPr>
              <w:spacing w:after="0" w:line="240" w:lineRule="auto"/>
              <w:jc w:val="both"/>
              <w:rPr>
                <w:sz w:val="22"/>
                <w:szCs w:val="22"/>
                <w:highlight w:val="white"/>
              </w:rPr>
            </w:pPr>
            <w:r w:rsidDel="00000000" w:rsidR="00000000" w:rsidRPr="00000000">
              <w:rPr>
                <w:sz w:val="22"/>
                <w:szCs w:val="22"/>
                <w:highlight w:val="white"/>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F">
            <w:pPr>
              <w:spacing w:after="0" w:line="240" w:lineRule="auto"/>
              <w:jc w:val="both"/>
              <w:rPr>
                <w:sz w:val="22"/>
                <w:szCs w:val="22"/>
                <w:highlight w:val="white"/>
              </w:rPr>
            </w:pPr>
            <w:r w:rsidDel="00000000" w:rsidR="00000000" w:rsidRPr="00000000">
              <w:rPr>
                <w:sz w:val="22"/>
                <w:szCs w:val="22"/>
                <w:highlight w:val="white"/>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0">
            <w:pPr>
              <w:spacing w:after="0" w:line="240" w:lineRule="auto"/>
              <w:jc w:val="both"/>
              <w:rPr>
                <w:sz w:val="22"/>
                <w:szCs w:val="22"/>
                <w:highlight w:val="white"/>
              </w:rPr>
            </w:pPr>
            <w:r w:rsidDel="00000000" w:rsidR="00000000" w:rsidRPr="00000000">
              <w:rPr>
                <w:sz w:val="22"/>
                <w:szCs w:val="22"/>
                <w:highlight w:val="white"/>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1">
            <w:pPr>
              <w:spacing w:after="0" w:line="240" w:lineRule="auto"/>
              <w:jc w:val="both"/>
              <w:rPr>
                <w:sz w:val="22"/>
                <w:szCs w:val="22"/>
                <w:highlight w:val="white"/>
              </w:rPr>
            </w:pPr>
            <w:r w:rsidDel="00000000" w:rsidR="00000000" w:rsidRPr="00000000">
              <w:rPr>
                <w:sz w:val="22"/>
                <w:szCs w:val="22"/>
                <w:highlight w:val="white"/>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2">
            <w:pPr>
              <w:spacing w:after="0" w:line="240" w:lineRule="auto"/>
              <w:jc w:val="both"/>
              <w:rPr>
                <w:sz w:val="22"/>
                <w:szCs w:val="22"/>
                <w:highlight w:val="white"/>
              </w:rPr>
            </w:pPr>
            <w:r w:rsidDel="00000000" w:rsidR="00000000" w:rsidRPr="00000000">
              <w:rPr>
                <w:sz w:val="22"/>
                <w:szCs w:val="22"/>
                <w:highlight w:val="white"/>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3">
            <w:pPr>
              <w:spacing w:after="0" w:line="240" w:lineRule="auto"/>
              <w:jc w:val="both"/>
              <w:rPr>
                <w:sz w:val="22"/>
                <w:szCs w:val="22"/>
                <w:highlight w:val="white"/>
              </w:rPr>
            </w:pPr>
            <w:r w:rsidDel="00000000" w:rsidR="00000000" w:rsidRPr="00000000">
              <w:rPr>
                <w:sz w:val="22"/>
                <w:szCs w:val="22"/>
                <w:highlight w:val="white"/>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4">
            <w:pPr>
              <w:spacing w:after="0" w:line="240" w:lineRule="auto"/>
              <w:jc w:val="both"/>
              <w:rPr>
                <w:sz w:val="22"/>
                <w:szCs w:val="22"/>
                <w:highlight w:val="white"/>
              </w:rPr>
            </w:pPr>
            <w:r w:rsidDel="00000000" w:rsidR="00000000" w:rsidRPr="00000000">
              <w:rPr>
                <w:sz w:val="22"/>
                <w:szCs w:val="22"/>
                <w:highlight w:val="white"/>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5">
            <w:pPr>
              <w:spacing w:after="0" w:line="240" w:lineRule="auto"/>
              <w:jc w:val="both"/>
              <w:rPr>
                <w:sz w:val="22"/>
                <w:szCs w:val="22"/>
                <w:highlight w:val="white"/>
              </w:rPr>
            </w:pPr>
            <w:r w:rsidDel="00000000" w:rsidR="00000000" w:rsidRPr="00000000">
              <w:rPr>
                <w:sz w:val="22"/>
                <w:szCs w:val="22"/>
                <w:highlight w:val="white"/>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6">
            <w:pPr>
              <w:spacing w:after="0" w:line="240" w:lineRule="auto"/>
              <w:jc w:val="both"/>
              <w:rPr>
                <w:sz w:val="22"/>
                <w:szCs w:val="22"/>
                <w:highlight w:val="white"/>
              </w:rPr>
            </w:pPr>
            <w:r w:rsidDel="00000000" w:rsidR="00000000" w:rsidRPr="00000000">
              <w:rPr>
                <w:sz w:val="22"/>
                <w:szCs w:val="22"/>
                <w:highlight w:val="white"/>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6">
            <w:pPr>
              <w:spacing w:after="0" w:line="240" w:lineRule="auto"/>
              <w:jc w:val="both"/>
              <w:rPr>
                <w:sz w:val="22"/>
                <w:szCs w:val="22"/>
                <w:highlight w:val="white"/>
              </w:rPr>
            </w:pPr>
            <w:r w:rsidDel="00000000" w:rsidR="00000000" w:rsidRPr="00000000">
              <w:rPr>
                <w:sz w:val="22"/>
                <w:szCs w:val="22"/>
                <w:highlight w:val="whit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300" w:lineRule="auto"/>
              <w:rPr>
                <w:sz w:val="22"/>
                <w:szCs w:val="22"/>
                <w:highlight w:val="white"/>
              </w:rPr>
            </w:pPr>
            <w:r w:rsidDel="00000000" w:rsidR="00000000" w:rsidRPr="00000000">
              <w:rPr>
                <w:sz w:val="22"/>
                <w:szCs w:val="22"/>
                <w:highlight w:val="white"/>
                <w:rtl w:val="0"/>
              </w:rPr>
              <w:t xml:space="preserve">Publică </w:t>
            </w:r>
          </w:p>
        </w:tc>
      </w:tr>
    </w:tbl>
    <w:p w:rsidR="00000000" w:rsidDel="00000000" w:rsidP="00000000" w:rsidRDefault="00000000" w:rsidRPr="00000000" w14:paraId="000000A9">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AA">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AC">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AD">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1,79</w:t>
      </w:r>
    </w:p>
    <w:p w:rsidR="00000000" w:rsidDel="00000000" w:rsidP="00000000" w:rsidRDefault="00000000" w:rsidRPr="00000000" w14:paraId="000000AF">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RONPA0934 Complexul geologic Racoșul de Jos;</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Hotărârea Guvernului României nr. 1581 din  8 decembrie 2005 privind instituirea regimului de arie naturală protejată pentru noi zone: Complexul geologic Racoșul de Jos;</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996/2016 privind aprobarea Planului de management și a Regulamentului siturilor Natura 2000 ROSPA0027 Dealurile Homoroadelor și ROSCI0036 Cheile Vârghișului;</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5">
      <w:pPr>
        <w:spacing w:after="0" w:before="160" w:line="300" w:lineRule="auto"/>
        <w:rPr>
          <w:sz w:val="22"/>
          <w:szCs w:val="22"/>
        </w:rPr>
      </w:pPr>
      <w:r w:rsidDel="00000000" w:rsidR="00000000" w:rsidRPr="00000000">
        <w:rPr>
          <w:rtl w:val="0"/>
        </w:rPr>
      </w:r>
    </w:p>
    <w:p w:rsidR="00000000" w:rsidDel="00000000" w:rsidP="00000000" w:rsidRDefault="00000000" w:rsidRPr="00000000" w14:paraId="000000B6">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55.0" w:type="dxa"/>
        <w:jc w:val="left"/>
        <w:tblInd w:w="10.0" w:type="dxa"/>
        <w:tblLayout w:type="fixed"/>
        <w:tblLook w:val="0400"/>
      </w:tblPr>
      <w:tblGrid>
        <w:gridCol w:w="2265"/>
        <w:gridCol w:w="6690"/>
        <w:tblGridChange w:id="0">
          <w:tblGrid>
            <w:gridCol w:w="2265"/>
            <w:gridCol w:w="66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Ecosistem de pajiști naturale, stepe cu tufărișuri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A338 Lanius collurio</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C0">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C1">
            <w:pPr>
              <w:jc w:val="both"/>
              <w:rPr/>
            </w:pPr>
            <w:r w:rsidDel="00000000" w:rsidR="00000000" w:rsidRPr="00000000">
              <w:rPr>
                <w:sz w:val="22"/>
                <w:szCs w:val="22"/>
                <w:rtl w:val="0"/>
              </w:rPr>
              <w:t xml:space="preserve">Desemnarea are la bază valoarea conservativă ridicată a habitatelor halofile și a speciilor asociate acestora.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C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C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E1">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0E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E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EA">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F2">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F5">
      <w:pPr>
        <w:spacing w:after="0" w:line="300" w:lineRule="auto"/>
        <w:rPr>
          <w:sz w:val="22"/>
          <w:szCs w:val="22"/>
        </w:rPr>
      </w:pPr>
      <w:r w:rsidDel="00000000" w:rsidR="00000000" w:rsidRPr="00000000">
        <w:rPr>
          <w:rtl w:val="0"/>
        </w:rPr>
      </w:r>
    </w:p>
    <w:p w:rsidR="00000000" w:rsidDel="00000000" w:rsidP="00000000" w:rsidRDefault="00000000" w:rsidRPr="00000000" w14:paraId="000000F6">
      <w:pPr>
        <w:spacing w:after="80" w:before="240" w:line="300" w:lineRule="auto"/>
        <w:rPr>
          <w:b w:val="1"/>
          <w:bCs w:val="1"/>
          <w:sz w:val="22"/>
          <w:szCs w:val="22"/>
        </w:rPr>
      </w:pPr>
      <w:r w:rsidDel="00000000" w:rsidR="00000000" w:rsidRPr="00000000">
        <w:rPr>
          <w:b w:val="1"/>
          <w:bCs w:val="1"/>
          <w:sz w:val="22"/>
          <w:szCs w:val="22"/>
          <w:rtl w:val="0"/>
        </w:rPr>
        <w:t xml:space="preserve">3.2.3. Zona Prioritară pentru Biodiversitate nr. 3</w:t>
      </w:r>
    </w:p>
    <w:p w:rsidR="00000000" w:rsidDel="00000000" w:rsidP="00000000" w:rsidRDefault="00000000" w:rsidRPr="00000000" w14:paraId="000000F7">
      <w:pPr>
        <w:spacing w:after="80" w:before="240" w:line="300" w:lineRule="auto"/>
        <w:rPr>
          <w:b w:val="1"/>
          <w:bCs w:val="1"/>
          <w:sz w:val="22"/>
          <w:szCs w:val="22"/>
        </w:rPr>
      </w:pPr>
      <w:r w:rsidDel="00000000" w:rsidR="00000000" w:rsidRPr="00000000">
        <w:rPr>
          <w:b w:val="1"/>
          <w:bCs w:val="1"/>
          <w:sz w:val="22"/>
          <w:szCs w:val="22"/>
          <w:rtl w:val="0"/>
        </w:rPr>
        <w:t xml:space="preserve">3.2.3.1. Cod Zona Prioritară pentru Biodiversitate nr. 3</w:t>
      </w:r>
    </w:p>
    <w:p w:rsidR="00000000" w:rsidDel="00000000" w:rsidP="00000000" w:rsidRDefault="00000000" w:rsidRPr="00000000" w14:paraId="000000F8">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ZPB3</w:t>
      </w:r>
    </w:p>
    <w:p w:rsidR="00000000" w:rsidDel="00000000" w:rsidP="00000000" w:rsidRDefault="00000000" w:rsidRPr="00000000" w14:paraId="000000F9">
      <w:pPr>
        <w:spacing w:after="80" w:before="240" w:line="300" w:lineRule="auto"/>
        <w:rPr>
          <w:b w:val="1"/>
          <w:bCs w:val="1"/>
          <w:sz w:val="22"/>
          <w:szCs w:val="22"/>
        </w:rPr>
      </w:pPr>
      <w:r w:rsidDel="00000000" w:rsidR="00000000" w:rsidRPr="00000000">
        <w:rPr>
          <w:b w:val="1"/>
          <w:bCs w:val="1"/>
          <w:sz w:val="22"/>
          <w:szCs w:val="22"/>
          <w:rtl w:val="0"/>
        </w:rPr>
        <w:t xml:space="preserve">3.2.3.2.  Detalii privind Zona Prioritară pentru Biodiversitate nr. 3</w:t>
      </w:r>
    </w:p>
    <w:p w:rsidR="00000000" w:rsidDel="00000000" w:rsidP="00000000" w:rsidRDefault="00000000" w:rsidRPr="00000000" w14:paraId="000000FA">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F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4,53</w:t>
      </w:r>
      <w:r w:rsidDel="00000000" w:rsidR="00000000" w:rsidRPr="00000000">
        <w:rPr>
          <w:rtl w:val="0"/>
        </w:rPr>
      </w:r>
    </w:p>
    <w:p w:rsidR="00000000" w:rsidDel="00000000" w:rsidP="00000000" w:rsidRDefault="00000000" w:rsidRPr="00000000" w14:paraId="000000FC">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FD">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FE">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996/2016 privind aprobarea Planului de management și a Regulamentului siturilor Natura 2000 ROSPA0027 Dealurile Homoroadelor și ROSCI0036 Cheile Vârghișului;</w:t>
      </w:r>
    </w:p>
    <w:p w:rsidR="00000000" w:rsidDel="00000000" w:rsidP="00000000" w:rsidRDefault="00000000" w:rsidRPr="00000000" w14:paraId="000000FF">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00">
      <w:pPr>
        <w:spacing w:after="0" w:before="160" w:line="300" w:lineRule="auto"/>
        <w:rPr>
          <w:sz w:val="22"/>
          <w:szCs w:val="22"/>
        </w:rPr>
      </w:pPr>
      <w:r w:rsidDel="00000000" w:rsidR="00000000" w:rsidRPr="00000000">
        <w:rPr>
          <w:sz w:val="22"/>
          <w:szCs w:val="22"/>
          <w:rtl w:val="0"/>
        </w:rPr>
        <w:t xml:space="preserve">Informația ecologică</w:t>
      </w:r>
    </w:p>
    <w:tbl>
      <w:tblPr>
        <w:tblStyle w:val="Table10"/>
        <w:tblW w:w="8970.0" w:type="dxa"/>
        <w:jc w:val="left"/>
        <w:tblInd w:w="10.0" w:type="dxa"/>
        <w:tblLayout w:type="fixed"/>
        <w:tblLook w:val="0400"/>
      </w:tblPr>
      <w:tblGrid>
        <w:gridCol w:w="3405"/>
        <w:gridCol w:w="5565"/>
        <w:tblGridChange w:id="0">
          <w:tblGrid>
            <w:gridCol w:w="3405"/>
            <w:gridCol w:w="556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after="0" w:line="300" w:lineRule="auto"/>
              <w:jc w:val="both"/>
              <w:rPr>
                <w:sz w:val="22"/>
                <w:szCs w:val="22"/>
              </w:rPr>
            </w:pPr>
            <w:r w:rsidDel="00000000" w:rsidR="00000000" w:rsidRPr="00000000">
              <w:rPr>
                <w:sz w:val="22"/>
                <w:szCs w:val="22"/>
                <w:rtl w:val="0"/>
              </w:rPr>
              <w:t xml:space="preserve">Ecosisteme de păduri temperate europene, seculare</w:t>
            </w:r>
          </w:p>
        </w:tc>
      </w:tr>
      <w:tr>
        <w:trPr>
          <w:cantSplit w:val="0"/>
          <w:trHeight w:val="6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10B">
            <w:pPr>
              <w:spacing w:after="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0E">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0F">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11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5">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1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17">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18">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9">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A">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1B">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1C">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1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1E">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F">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20">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21">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22">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23">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4">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25">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26">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27">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8">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9">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2A">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B">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2C">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2D">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E">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E">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2F">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32">
      <w:pPr>
        <w:spacing w:after="0" w:line="300" w:lineRule="auto"/>
        <w:rPr>
          <w:sz w:val="22"/>
          <w:szCs w:val="22"/>
        </w:rPr>
      </w:pPr>
      <w:r w:rsidDel="00000000" w:rsidR="00000000" w:rsidRPr="00000000">
        <w:rPr>
          <w:rtl w:val="0"/>
        </w:rPr>
      </w:r>
    </w:p>
    <w:p w:rsidR="00000000" w:rsidDel="00000000" w:rsidP="00000000" w:rsidRDefault="00000000" w:rsidRPr="00000000" w14:paraId="00000133">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3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Munteanu, D. (2009).  Păsări rare, vulnerabile şi periclitate în România [Rare, vulnerable and endangered birds in Romania]. Cluj-Napoca, Ed Alma Mater.</w:t>
      </w:r>
    </w:p>
    <w:p w:rsidR="00000000" w:rsidDel="00000000" w:rsidP="00000000" w:rsidRDefault="00000000" w:rsidRPr="00000000" w14:paraId="00000135">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36">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18 iunie 2025 – online, jud. Harghita;  Ulterior, în cadrul procesului de consultare extins la nivel național, au avut loc consultări suplimentare online în data de 11 decembrie 2025 cu participarea factorilor interesați relevanți din județul Brașov, în 19 ianuarie 2026, cu participarea factorilor interesați relevanți din județul Harghita și în data de 26 ianuarie 2026, cu participarea factorilor interesați relevanți din județul Mureș. De asemenea, în perioada 6-18 februarie 2026 au avut loc consultări publice la Prefectura Brașov iar în perioada 26-27 martie 2026 au avut loc consultări la Prefectura Harghita.</w:t>
      </w:r>
    </w:p>
    <w:p w:rsidR="00000000" w:rsidDel="00000000" w:rsidP="00000000" w:rsidRDefault="00000000" w:rsidRPr="00000000" w14:paraId="00000138">
      <w:pPr>
        <w:spacing w:after="120" w:before="48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39">
      <w:pPr>
        <w:spacing w:after="240" w:before="240" w:line="300" w:lineRule="auto"/>
        <w:jc w:val="both"/>
        <w:rPr>
          <w:sz w:val="22"/>
          <w:szCs w:val="22"/>
        </w:rPr>
      </w:pPr>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sz w:val="22"/>
            <w:szCs w:val="22"/>
            <w:rtl w:val="0"/>
          </w:rPr>
          <w:t xml:space="preserve"> </w:t>
        </w:r>
      </w:hyperlink>
      <w:r w:rsidDel="00000000" w:rsidR="00000000" w:rsidRPr="00000000">
        <w:rPr>
          <w:rtl w:val="0"/>
        </w:rPr>
        <w:t xml:space="preserve"> </w:t>
      </w:r>
      <w:hyperlink r:id="rId8">
        <w:r w:rsidDel="00000000" w:rsidR="00000000" w:rsidRPr="00000000">
          <w:rPr>
            <w:color w:val="0000ff"/>
            <w:u w:val="single"/>
            <w:rtl w:val="0"/>
          </w:rPr>
          <w:t xml:space="preserve">https://mmediu.ro/domenii/mediu/arii-naturale-protejate/zpb-pnrr-i-3/</w:t>
        </w:r>
      </w:hyperlink>
      <w:r w:rsidDel="00000000" w:rsidR="00000000" w:rsidRPr="00000000">
        <w:rPr>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 Id="rId8"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sncf1MBiMbxBgWOpxl7vXOMNs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HRraXYxMnAzb2lxOAByITFaMjNfb2NaVVdJQnBiRVZBazhhZ0w5ZXZQWjVaVUwy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